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rPr>
          <w:rFonts w:hint="default" w:ascii="Arial" w:hAnsi="Arial" w:eastAsia="宋体" w:cs="Arial"/>
          <w:b/>
          <w:sz w:val="24"/>
          <w:szCs w:val="24"/>
          <w:lang w:val="en-US" w:eastAsia="zh-CN"/>
        </w:rPr>
      </w:pPr>
      <w:bookmarkStart w:id="0" w:name="_Hlk70577402"/>
      <w:r>
        <w:rPr>
          <w:rFonts w:ascii="Arial" w:hAnsi="Arial" w:cs="Arial"/>
          <w:b/>
          <w:sz w:val="24"/>
          <w:szCs w:val="24"/>
        </w:rPr>
        <w:t>3GPP TSG-RAN WG4 Meeting #1</w:t>
      </w:r>
      <w:r>
        <w:rPr>
          <w:rFonts w:hint="eastAsia" w:ascii="Arial" w:hAnsi="Arial" w:eastAsia="宋体" w:cs="Arial"/>
          <w:b/>
          <w:sz w:val="24"/>
          <w:szCs w:val="24"/>
          <w:lang w:val="en-US" w:eastAsia="zh-CN"/>
        </w:rPr>
        <w:t>03</w:t>
      </w:r>
      <w:r>
        <w:rPr>
          <w:rFonts w:ascii="Arial" w:hAnsi="Arial" w:cs="Arial"/>
          <w:b/>
          <w:sz w:val="24"/>
          <w:szCs w:val="24"/>
        </w:rPr>
        <w:t>-e</w:t>
      </w:r>
      <w:r>
        <w:rPr>
          <w:rFonts w:ascii="Arial" w:hAnsi="Arial" w:cs="Arial"/>
          <w:b/>
          <w:sz w:val="24"/>
          <w:szCs w:val="24"/>
        </w:rPr>
        <w:tab/>
      </w:r>
      <w:r>
        <w:rPr>
          <w:rFonts w:ascii="Arial" w:hAnsi="Arial" w:cs="Arial"/>
          <w:b/>
          <w:color w:val="000000"/>
          <w:sz w:val="24"/>
          <w:szCs w:val="24"/>
        </w:rPr>
        <w:t>R4-22</w:t>
      </w:r>
      <w:r>
        <w:rPr>
          <w:rFonts w:hint="eastAsia" w:ascii="Arial" w:hAnsi="Arial" w:eastAsia="宋体" w:cs="Arial"/>
          <w:b/>
          <w:color w:val="000000"/>
          <w:sz w:val="24"/>
          <w:szCs w:val="24"/>
          <w:lang w:val="en-US" w:eastAsia="zh-CN"/>
        </w:rPr>
        <w:t>08780</w:t>
      </w:r>
    </w:p>
    <w:p>
      <w:pPr>
        <w:widowControl w:val="0"/>
        <w:rPr>
          <w:rFonts w:ascii="Arial" w:hAnsi="Arial" w:eastAsia="宋体"/>
          <w:b/>
          <w:sz w:val="24"/>
          <w:szCs w:val="24"/>
          <w:lang w:eastAsia="zh-CN"/>
        </w:rPr>
      </w:pPr>
      <w:r>
        <w:rPr>
          <w:rFonts w:ascii="Arial" w:hAnsi="Arial" w:eastAsia="宋体"/>
          <w:b/>
          <w:color w:val="auto"/>
          <w:sz w:val="24"/>
          <w:lang w:eastAsia="zh-CN"/>
        </w:rPr>
        <w:t xml:space="preserve">Electronic </w:t>
      </w:r>
      <w:r>
        <w:rPr>
          <w:rFonts w:ascii="Arial" w:hAnsi="Arial" w:eastAsia="宋体"/>
          <w:b/>
          <w:sz w:val="24"/>
          <w:szCs w:val="24"/>
          <w:lang w:eastAsia="zh-CN"/>
        </w:rPr>
        <w:t xml:space="preserve">Meeting, </w:t>
      </w:r>
      <w:r>
        <w:rPr>
          <w:rFonts w:hint="eastAsia" w:ascii="Arial" w:hAnsi="Arial" w:eastAsia="宋体" w:cs="Arial"/>
          <w:b/>
          <w:bCs/>
          <w:sz w:val="24"/>
          <w:szCs w:val="24"/>
          <w:lang w:val="en-US" w:eastAsia="zh-CN"/>
        </w:rPr>
        <w:t>9</w:t>
      </w:r>
      <w:r>
        <w:rPr>
          <w:rFonts w:ascii="Arial" w:hAnsi="Arial" w:cs="Arial"/>
          <w:b/>
          <w:bCs/>
          <w:sz w:val="24"/>
          <w:szCs w:val="24"/>
        </w:rPr>
        <w:t xml:space="preserve"> – </w:t>
      </w:r>
      <w:r>
        <w:rPr>
          <w:rFonts w:hint="eastAsia" w:ascii="Arial" w:hAnsi="Arial" w:eastAsia="宋体" w:cs="Arial"/>
          <w:b/>
          <w:bCs/>
          <w:sz w:val="24"/>
          <w:szCs w:val="24"/>
          <w:lang w:val="en-US" w:eastAsia="zh-CN"/>
        </w:rPr>
        <w:t>20th</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cs="Arial"/>
          <w:b/>
          <w:bCs/>
          <w:sz w:val="24"/>
          <w:szCs w:val="24"/>
        </w:rPr>
        <w:t xml:space="preserve"> 2022</w:t>
      </w:r>
    </w:p>
    <w:bookmarkEnd w:id="0"/>
    <w:p>
      <w:pPr>
        <w:tabs>
          <w:tab w:val="right" w:pos="9639"/>
        </w:tabs>
        <w:rPr>
          <w:rFonts w:ascii="Arial" w:hAnsi="Arial" w:cs="Arial"/>
          <w:b/>
          <w:sz w:val="24"/>
          <w:lang w:val="en-US" w:eastAsia="zh-CN"/>
        </w:rPr>
      </w:pPr>
    </w:p>
    <w:p>
      <w:pPr>
        <w:jc w:val="both"/>
        <w:rPr>
          <w:rFonts w:ascii="Arial" w:hAnsi="Arial" w:cs="Arial"/>
        </w:rPr>
      </w:pPr>
    </w:p>
    <w:p>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Pr>
          <w:rFonts w:hint="eastAsia" w:ascii="Arial" w:hAnsi="Arial" w:eastAsia="宋体" w:cs="Arial"/>
          <w:b/>
          <w:lang w:val="en-US" w:eastAsia="zh-CN"/>
        </w:rPr>
        <w:t>Reply LS on coordin</w:t>
      </w:r>
      <w:bookmarkStart w:id="2" w:name="_GoBack"/>
      <w:bookmarkEnd w:id="2"/>
      <w:r>
        <w:rPr>
          <w:rFonts w:hint="eastAsia" w:ascii="Arial" w:hAnsi="Arial" w:eastAsia="宋体" w:cs="Arial"/>
          <w:b/>
          <w:lang w:val="en-US" w:eastAsia="zh-CN"/>
        </w:rPr>
        <w:t>ation of R17 gap features</w:t>
      </w:r>
      <w:r>
        <w:rPr>
          <w:rFonts w:ascii="Arial" w:hAnsi="Arial" w:cs="Arial"/>
          <w:b/>
        </w:rPr>
        <w:t xml:space="preserve"> </w:t>
      </w:r>
    </w:p>
    <w:p>
      <w:pPr>
        <w:spacing w:after="60"/>
        <w:ind w:left="1985" w:hanging="1985"/>
        <w:jc w:val="both"/>
        <w:rPr>
          <w:rFonts w:hint="default" w:ascii="Arial" w:hAnsi="Arial" w:eastAsia="宋体" w:cs="Arial"/>
          <w:bCs/>
          <w:lang w:val="en-US" w:eastAsia="zh-CN"/>
        </w:rPr>
      </w:pPr>
      <w:r>
        <w:rPr>
          <w:rFonts w:ascii="Arial" w:hAnsi="Arial" w:cs="Arial"/>
          <w:b/>
        </w:rPr>
        <w:t>Response to:</w:t>
      </w:r>
      <w:r>
        <w:rPr>
          <w:rFonts w:ascii="Arial" w:hAnsi="Arial" w:cs="Arial"/>
          <w:bCs/>
        </w:rPr>
        <w:tab/>
      </w:r>
      <w:r>
        <w:rPr>
          <w:rFonts w:ascii="Arial" w:hAnsi="Arial" w:cs="Arial"/>
          <w:bCs/>
        </w:rPr>
        <w:t>R4-</w:t>
      </w:r>
      <w:r>
        <w:rPr>
          <w:rFonts w:ascii="Arial" w:hAnsi="Arial" w:cs="Arial"/>
          <w:bCs/>
          <w:lang w:eastAsia="en-GB"/>
        </w:rPr>
        <w:t>2207616</w:t>
      </w:r>
      <w:r>
        <w:rPr>
          <w:rFonts w:ascii="Arial" w:hAnsi="Arial" w:cs="Arial"/>
          <w:bCs/>
        </w:rPr>
        <w:t xml:space="preserve"> / R2-</w:t>
      </w:r>
      <w:r>
        <w:rPr>
          <w:rFonts w:ascii="Arial" w:hAnsi="Arial" w:cs="Arial"/>
          <w:bCs/>
          <w:lang w:val="en-US"/>
        </w:rPr>
        <w:t>2203879</w:t>
      </w:r>
    </w:p>
    <w:p>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hint="eastAsia" w:ascii="Arial" w:hAnsi="Arial" w:cs="Arial"/>
          <w:bCs/>
          <w:lang w:eastAsia="ja-JP"/>
        </w:rPr>
        <w:t>Release 1</w:t>
      </w:r>
      <w:r>
        <w:rPr>
          <w:rFonts w:ascii="Arial" w:hAnsi="Arial" w:cs="Arial"/>
          <w:bCs/>
          <w:lang w:eastAsia="ja-JP"/>
        </w:rPr>
        <w:t>7</w:t>
      </w:r>
    </w:p>
    <w:p>
      <w:pPr>
        <w:spacing w:after="60"/>
        <w:ind w:left="1985" w:hanging="1985"/>
        <w:jc w:val="both"/>
        <w:rPr>
          <w:rFonts w:ascii="Arial" w:hAnsi="Arial" w:cs="Arial"/>
          <w:bCs/>
        </w:rPr>
      </w:pPr>
      <w:r>
        <w:rPr>
          <w:rFonts w:ascii="Arial" w:hAnsi="Arial" w:cs="Arial"/>
          <w:b/>
        </w:rPr>
        <w:t>Work Item:</w:t>
      </w:r>
      <w:r>
        <w:rPr>
          <w:rFonts w:ascii="Arial" w:hAnsi="Arial" w:cs="Arial"/>
          <w:bCs/>
        </w:rPr>
        <w:tab/>
      </w:r>
      <w:r>
        <w:rPr>
          <w:rFonts w:ascii="Arial" w:hAnsi="Arial" w:cs="Arial"/>
          <w:bCs/>
          <w:lang w:eastAsia="zh-CN"/>
        </w:rPr>
        <w:t>NR_MG_enh-Core, LTE_NR_MUSIM-Core, NR_pos_enh-Core, NR_NTN_solutions-Core</w:t>
      </w:r>
    </w:p>
    <w:p>
      <w:pPr>
        <w:spacing w:after="60"/>
        <w:ind w:left="1985" w:hanging="1985"/>
        <w:jc w:val="both"/>
        <w:rPr>
          <w:rFonts w:ascii="Arial" w:hAnsi="Arial" w:cs="Arial"/>
          <w:b/>
        </w:rPr>
      </w:pPr>
    </w:p>
    <w:p>
      <w:pPr>
        <w:spacing w:after="60"/>
        <w:ind w:left="1985" w:hanging="1985"/>
        <w:jc w:val="both"/>
        <w:rPr>
          <w:rFonts w:hint="eastAsia" w:ascii="Arial" w:hAnsi="Arial" w:eastAsia="宋体" w:cs="Arial"/>
          <w:bCs/>
          <w:lang w:val="en-US" w:eastAsia="zh-CN"/>
        </w:rPr>
      </w:pPr>
      <w:r>
        <w:rPr>
          <w:rFonts w:ascii="Arial" w:hAnsi="Arial" w:cs="Arial"/>
          <w:b/>
        </w:rPr>
        <w:t>Source:</w:t>
      </w:r>
      <w:r>
        <w:rPr>
          <w:rFonts w:ascii="Arial" w:hAnsi="Arial" w:cs="Arial"/>
          <w:bCs/>
        </w:rPr>
        <w:tab/>
      </w:r>
      <w:r>
        <w:rPr>
          <w:rFonts w:ascii="Arial" w:hAnsi="Arial" w:cs="Arial"/>
          <w:bCs/>
        </w:rPr>
        <w:t>RAN</w:t>
      </w:r>
      <w:r>
        <w:rPr>
          <w:rFonts w:hint="eastAsia" w:ascii="Arial" w:hAnsi="Arial" w:eastAsia="宋体" w:cs="Arial"/>
          <w:bCs/>
          <w:lang w:val="en-US" w:eastAsia="zh-CN"/>
        </w:rPr>
        <w:t>4</w:t>
      </w:r>
    </w:p>
    <w:p>
      <w:pPr>
        <w:spacing w:after="60"/>
        <w:ind w:left="1985" w:hanging="1985"/>
        <w:jc w:val="both"/>
        <w:rPr>
          <w:rFonts w:hint="eastAsia" w:ascii="Arial" w:hAnsi="Arial" w:eastAsia="宋体" w:cs="Arial"/>
          <w:bCs/>
          <w:lang w:eastAsia="zh-CN"/>
        </w:rPr>
      </w:pPr>
      <w:r>
        <w:rPr>
          <w:rFonts w:ascii="Arial" w:hAnsi="Arial" w:cs="Arial"/>
          <w:b/>
        </w:rPr>
        <w:t>To:</w:t>
      </w:r>
      <w:r>
        <w:rPr>
          <w:rFonts w:ascii="Arial" w:hAnsi="Arial" w:cs="Arial"/>
          <w:bCs/>
        </w:rPr>
        <w:tab/>
      </w:r>
      <w:r>
        <w:rPr>
          <w:rFonts w:ascii="Arial" w:hAnsi="Arial" w:cs="Arial"/>
          <w:bCs/>
        </w:rPr>
        <w:t>RAN</w:t>
      </w:r>
      <w:r>
        <w:rPr>
          <w:rFonts w:hint="eastAsia" w:ascii="Arial" w:hAnsi="Arial" w:eastAsia="宋体" w:cs="Arial"/>
          <w:bCs/>
          <w:lang w:val="en-US" w:eastAsia="zh-CN"/>
        </w:rPr>
        <w:t>2</w:t>
      </w:r>
    </w:p>
    <w:p>
      <w:pPr>
        <w:spacing w:after="60"/>
        <w:ind w:left="1985" w:hanging="1985"/>
        <w:jc w:val="both"/>
        <w:rPr>
          <w:rFonts w:hint="default" w:ascii="Arial" w:hAnsi="Arial" w:eastAsia="宋体" w:cs="Arial"/>
          <w:bCs/>
          <w:lang w:val="en-US" w:eastAsia="zh-CN"/>
        </w:rPr>
      </w:pPr>
      <w:r>
        <w:rPr>
          <w:rFonts w:ascii="Arial" w:hAnsi="Arial" w:cs="Arial"/>
          <w:b/>
        </w:rPr>
        <w:t>Cc:</w:t>
      </w:r>
      <w:r>
        <w:rPr>
          <w:rFonts w:hint="eastAsia" w:ascii="Arial" w:hAnsi="Arial" w:eastAsia="宋体" w:cs="Arial"/>
          <w:b/>
          <w:lang w:val="en-US" w:eastAsia="zh-CN"/>
        </w:rPr>
        <w:t xml:space="preserve">                 </w:t>
      </w:r>
      <w:r>
        <w:rPr>
          <w:rFonts w:ascii="Arial" w:hAnsi="Arial" w:cs="Arial"/>
        </w:rPr>
        <w:t>RAN1</w:t>
      </w:r>
    </w:p>
    <w:p>
      <w:pPr>
        <w:spacing w:after="60"/>
        <w:ind w:left="1985" w:hanging="1985"/>
        <w:jc w:val="both"/>
        <w:rPr>
          <w:rFonts w:ascii="Arial" w:hAnsi="Arial" w:cs="Arial"/>
          <w:bCs/>
        </w:rPr>
      </w:pPr>
    </w:p>
    <w:p>
      <w:pPr>
        <w:tabs>
          <w:tab w:val="left" w:pos="2268"/>
        </w:tabs>
        <w:jc w:val="both"/>
        <w:rPr>
          <w:rFonts w:ascii="Arial" w:hAnsi="Arial" w:cs="Arial"/>
          <w:bCs/>
        </w:rPr>
      </w:pPr>
      <w:r>
        <w:rPr>
          <w:rFonts w:ascii="Arial" w:hAnsi="Arial" w:cs="Arial"/>
          <w:b/>
        </w:rPr>
        <w:t>Contact Person:</w:t>
      </w:r>
      <w:r>
        <w:rPr>
          <w:rFonts w:ascii="Arial" w:hAnsi="Arial" w:cs="Arial"/>
          <w:bCs/>
        </w:rPr>
        <w:tab/>
      </w:r>
    </w:p>
    <w:p>
      <w:pPr>
        <w:bidi w:val="0"/>
        <w:ind w:leftChars="300"/>
        <w:rPr>
          <w:rFonts w:hint="default" w:eastAsia="宋体" w:cs="Arial"/>
          <w:b/>
          <w:bCs/>
          <w:lang w:val="en-US" w:eastAsia="zh-CN"/>
        </w:rPr>
      </w:pPr>
      <w:r>
        <w:rPr>
          <w:rFonts w:cs="Arial"/>
          <w:b/>
          <w:bCs/>
          <w:lang w:val="fi-FI"/>
        </w:rPr>
        <w:t>Name:</w:t>
      </w:r>
      <w:r>
        <w:rPr>
          <w:rFonts w:cs="Arial"/>
          <w:b/>
          <w:bCs/>
          <w:lang w:val="fi-FI"/>
        </w:rPr>
        <w:tab/>
      </w:r>
      <w:r>
        <w:rPr>
          <w:rFonts w:hint="eastAsia" w:eastAsia="宋体" w:cs="Arial"/>
          <w:b/>
          <w:bCs/>
          <w:lang w:val="en-US" w:eastAsia="zh-CN"/>
        </w:rPr>
        <w:t>Chenchen Zhang</w:t>
      </w:r>
    </w:p>
    <w:p>
      <w:pPr>
        <w:bidi w:val="0"/>
        <w:ind w:leftChars="300"/>
        <w:rPr>
          <w:rFonts w:hint="default" w:eastAsia="宋体" w:cs="Arial"/>
          <w:b/>
          <w:bCs/>
          <w:color w:val="auto"/>
          <w:lang w:val="en-US" w:eastAsia="zh-CN"/>
        </w:rPr>
      </w:pPr>
      <w:r>
        <w:rPr>
          <w:rFonts w:cs="Arial"/>
          <w:b/>
          <w:bCs/>
          <w:color w:val="auto"/>
          <w:lang w:val="fi-FI"/>
        </w:rPr>
        <w:t>E-mail Address:</w:t>
      </w:r>
      <w:r>
        <w:rPr>
          <w:rFonts w:cs="Arial"/>
          <w:b/>
          <w:bCs/>
          <w:color w:val="auto"/>
          <w:lang w:val="fi-FI"/>
        </w:rPr>
        <w:tab/>
      </w:r>
      <w:r>
        <w:rPr>
          <w:rFonts w:hint="eastAsia" w:eastAsia="宋体" w:cs="Arial"/>
          <w:b/>
          <w:bCs/>
          <w:color w:val="auto"/>
          <w:lang w:val="en-US" w:eastAsia="zh-CN"/>
        </w:rPr>
        <w:t>zhang.chenchen@zte.com.cn</w:t>
      </w:r>
    </w:p>
    <w:p>
      <w:pPr>
        <w:spacing w:after="60"/>
        <w:ind w:left="1985" w:hanging="1985"/>
        <w:jc w:val="both"/>
        <w:rPr>
          <w:rFonts w:ascii="Arial" w:hAnsi="Arial" w:cs="Arial"/>
          <w:b/>
          <w:lang w:val="fi-FI"/>
        </w:rPr>
      </w:pPr>
    </w:p>
    <w:p>
      <w:pPr>
        <w:pBdr>
          <w:bottom w:val="single" w:color="auto" w:sz="4" w:space="1"/>
        </w:pBdr>
        <w:jc w:val="both"/>
        <w:rPr>
          <w:rFonts w:ascii="Arial" w:hAnsi="Arial" w:cs="Arial"/>
        </w:rPr>
      </w:pPr>
    </w:p>
    <w:p>
      <w:pPr>
        <w:jc w:val="both"/>
        <w:rPr>
          <w:rFonts w:ascii="Arial" w:hAnsi="Arial" w:cs="Arial"/>
        </w:rPr>
      </w:pPr>
    </w:p>
    <w:p>
      <w:pPr>
        <w:spacing w:after="120"/>
        <w:jc w:val="both"/>
        <w:rPr>
          <w:rFonts w:ascii="Arial" w:hAnsi="Arial" w:cs="Arial"/>
          <w:b/>
          <w:lang w:val="en-US"/>
        </w:rPr>
      </w:pPr>
      <w:r>
        <w:rPr>
          <w:rFonts w:ascii="Arial" w:hAnsi="Arial" w:cs="Arial"/>
          <w:b/>
        </w:rPr>
        <w:t>1. Overall Description:</w:t>
      </w:r>
    </w:p>
    <w:p>
      <w:pPr>
        <w:jc w:val="both"/>
        <w:rPr>
          <w:rFonts w:ascii="Arial" w:hAnsi="Arial" w:cs="Arial"/>
        </w:rPr>
      </w:pPr>
      <w:r>
        <w:rPr>
          <w:rFonts w:ascii="Arial" w:hAnsi="Arial" w:cs="Arial"/>
        </w:rPr>
        <w:t>RAN2 has discussed the co-existence of several gap related features (i.e. pre-configured MG, concurrent gap, NCSG, MUSIM gap, and ePOS gap) introduced in Rel-17 and concluded the following:</w:t>
      </w:r>
    </w:p>
    <w:p>
      <w:pPr>
        <w:pStyle w:val="29"/>
        <w:numPr>
          <w:ilvl w:val="0"/>
          <w:numId w:val="4"/>
        </w:numPr>
        <w:ind w:left="360" w:leftChars="0"/>
        <w:jc w:val="both"/>
        <w:rPr>
          <w:rFonts w:ascii="Arial" w:hAnsi="Arial" w:cs="Arial"/>
        </w:rPr>
      </w:pPr>
      <w:r>
        <w:rPr>
          <w:rFonts w:ascii="Arial" w:hAnsi="Arial" w:cs="Arial"/>
        </w:rPr>
        <w:t>RAN2 signaling will in general support joint configuration for all gap features.</w:t>
      </w:r>
    </w:p>
    <w:p>
      <w:pPr>
        <w:pStyle w:val="29"/>
        <w:numPr>
          <w:ilvl w:val="0"/>
          <w:numId w:val="4"/>
        </w:numPr>
        <w:ind w:left="360" w:leftChars="0"/>
        <w:jc w:val="both"/>
        <w:rPr>
          <w:rFonts w:ascii="Arial" w:hAnsi="Arial" w:cs="Arial"/>
        </w:rPr>
      </w:pPr>
      <w:r>
        <w:rPr>
          <w:rFonts w:ascii="Arial" w:hAnsi="Arial" w:cs="Arial"/>
        </w:rPr>
        <w:t>RAN2 assumes that the detailed UE behaviour while gaps are overlapped in time domain is RAN4 knowledge.</w:t>
      </w:r>
    </w:p>
    <w:p>
      <w:pPr>
        <w:jc w:val="both"/>
        <w:rPr>
          <w:rFonts w:ascii="Arial" w:hAnsi="Arial" w:cs="Arial"/>
          <w:lang w:val="en-US" w:eastAsia="sv-SE"/>
        </w:rPr>
      </w:pPr>
    </w:p>
    <w:p>
      <w:pPr>
        <w:jc w:val="both"/>
        <w:rPr>
          <w:rFonts w:ascii="Arial" w:hAnsi="Arial" w:cs="Arial"/>
          <w:lang w:val="en-US" w:eastAsia="sv-SE"/>
        </w:rPr>
      </w:pPr>
      <w:r>
        <w:rPr>
          <w:rFonts w:ascii="Arial" w:hAnsi="Arial" w:cs="Arial"/>
          <w:lang w:val="en-US" w:eastAsia="sv-SE"/>
        </w:rPr>
        <w:t>RAN2 would like to ask the following questions.</w:t>
      </w:r>
    </w:p>
    <w:p>
      <w:pPr>
        <w:rPr>
          <w:rFonts w:ascii="Arial" w:hAnsi="Arial" w:cs="Arial"/>
        </w:rPr>
      </w:pPr>
      <w:r>
        <w:rPr>
          <w:rFonts w:ascii="Arial" w:hAnsi="Arial" w:cs="Arial"/>
          <w:b/>
          <w:bCs/>
        </w:rPr>
        <w:t xml:space="preserve">Q1 – </w:t>
      </w:r>
      <w:r>
        <w:rPr>
          <w:rFonts w:hint="eastAsia" w:ascii="Arial" w:hAnsi="Arial" w:cs="Arial"/>
        </w:rPr>
        <w:t>Whether there is restriction on joint configuration of some gap features from R</w:t>
      </w:r>
      <w:r>
        <w:rPr>
          <w:rFonts w:ascii="Arial" w:hAnsi="Arial" w:cs="Arial"/>
        </w:rPr>
        <w:t>AN</w:t>
      </w:r>
      <w:r>
        <w:rPr>
          <w:rFonts w:hint="eastAsia" w:ascii="Arial" w:hAnsi="Arial" w:cs="Arial"/>
        </w:rPr>
        <w:t>4 perspectives</w:t>
      </w:r>
      <w:r>
        <w:rPr>
          <w:rFonts w:ascii="Arial" w:hAnsi="Arial" w:cs="Arial"/>
        </w:rPr>
        <w:t>?</w:t>
      </w:r>
    </w:p>
    <w:p>
      <w:pPr>
        <w:pStyle w:val="16"/>
        <w:rPr>
          <w:rFonts w:ascii="Times New Roman" w:hAnsi="Times New Roman" w:eastAsia="DengXian"/>
          <w:b w:val="0"/>
          <w:bCs/>
          <w:sz w:val="22"/>
          <w:szCs w:val="22"/>
          <w:lang w:eastAsia="zh-CN"/>
        </w:rPr>
      </w:pPr>
      <w:r>
        <w:rPr>
          <w:rFonts w:ascii="Times New Roman" w:hAnsi="Times New Roman" w:eastAsia="DengXian"/>
          <w:b w:val="0"/>
          <w:bCs/>
          <w:sz w:val="22"/>
          <w:szCs w:val="22"/>
          <w:lang w:eastAsia="zh-CN"/>
        </w:rPr>
        <w:t>[RAN4 response]</w:t>
      </w:r>
    </w:p>
    <w:p>
      <w:pPr>
        <w:pStyle w:val="16"/>
        <w:rPr>
          <w:rFonts w:ascii="Times New Roman" w:hAnsi="Times New Roman" w:eastAsia="DengXian"/>
          <w:b w:val="0"/>
          <w:bCs/>
          <w:sz w:val="22"/>
          <w:szCs w:val="22"/>
          <w:lang w:eastAsia="zh-CN"/>
        </w:rPr>
      </w:pPr>
    </w:p>
    <w:p>
      <w:pPr>
        <w:numPr>
          <w:ilvl w:val="0"/>
          <w:numId w:val="0"/>
        </w:numPr>
        <w:spacing w:before="120" w:after="120"/>
        <w:rPr>
          <w:rFonts w:hint="default" w:eastAsia="DengXian"/>
          <w:sz w:val="22"/>
          <w:szCs w:val="22"/>
          <w:lang w:val="en-US" w:eastAsia="zh-CN"/>
        </w:rPr>
      </w:pPr>
      <w:r>
        <w:rPr>
          <w:rFonts w:hint="eastAsia" w:eastAsia="DengXian"/>
          <w:sz w:val="22"/>
          <w:szCs w:val="22"/>
          <w:lang w:val="en-US" w:eastAsia="zh-CN"/>
        </w:rPr>
        <w:t>Actually in RAN4, there is not any particular joint discussion with consideration of all these gaps referred by RAN2. So for each gap related topic, even though the configuration restriction existing, it only focus one type of gaps above. Take concurrent gap as example, NW can configure both per-UE and per-FR concurrent gaps simultaneous only for the sake of Rel-16 positioning measurement. So from RAN4 perspective, there is not any additional configuration restriction on joint consideration, only need to comply with the configuration restriction for each type of gap respectively.</w:t>
      </w:r>
    </w:p>
    <w:p>
      <w:pPr>
        <w:numPr>
          <w:ilvl w:val="0"/>
          <w:numId w:val="0"/>
        </w:numPr>
        <w:spacing w:before="120" w:after="120"/>
        <w:rPr>
          <w:rFonts w:ascii="Arial" w:hAnsi="Arial" w:eastAsia="宋体" w:cs="Arial"/>
          <w:b/>
          <w:bCs/>
          <w:lang w:eastAsia="zh-CN"/>
        </w:rPr>
      </w:pPr>
    </w:p>
    <w:p>
      <w:pPr>
        <w:jc w:val="both"/>
        <w:rPr>
          <w:rFonts w:ascii="Arial" w:hAnsi="Arial" w:cs="Arial"/>
        </w:rPr>
      </w:pPr>
      <w:r>
        <w:rPr>
          <w:rFonts w:ascii="Arial" w:hAnsi="Arial" w:cs="Arial"/>
          <w:b/>
          <w:bCs/>
        </w:rPr>
        <w:t>Q2 –</w:t>
      </w:r>
      <w:r>
        <w:rPr>
          <w:rFonts w:ascii="Arial" w:hAnsi="Arial" w:cs="Arial"/>
        </w:rPr>
        <w:t xml:space="preserve"> </w:t>
      </w:r>
      <w:bookmarkStart w:id="1" w:name="OLE_LINK1"/>
      <w:r>
        <w:rPr>
          <w:rFonts w:ascii="Arial" w:hAnsi="Arial" w:cs="Arial"/>
        </w:rPr>
        <w:t>How many gaps (including ePOS gap, MUSIM gap, concurrent gap from MGE WI) could be activated simultaneously?</w:t>
      </w:r>
      <w:bookmarkEnd w:id="1"/>
    </w:p>
    <w:p>
      <w:pPr>
        <w:jc w:val="both"/>
        <w:rPr>
          <w:rFonts w:ascii="Arial" w:hAnsi="Arial" w:cs="Arial"/>
          <w:lang w:val="en-US"/>
        </w:rPr>
      </w:pPr>
      <w:r>
        <w:rPr>
          <w:rFonts w:ascii="Arial" w:hAnsi="Arial" w:cs="Arial"/>
          <w:lang w:val="en-US"/>
        </w:rPr>
        <w:t>Furthermore, RAN2 understands there may be new gap functionality introduced by NTN WI but the design is not completed at this moment. RAN2 may continue to discuss the joint configuration of NTN gap (if there is one) with other gap features.</w:t>
      </w:r>
    </w:p>
    <w:p>
      <w:pPr>
        <w:jc w:val="both"/>
        <w:rPr>
          <w:rFonts w:ascii="Arial" w:hAnsi="Arial" w:cs="Arial"/>
        </w:rPr>
      </w:pPr>
    </w:p>
    <w:p>
      <w:pPr>
        <w:pStyle w:val="16"/>
        <w:rPr>
          <w:rFonts w:ascii="Times New Roman" w:hAnsi="Times New Roman" w:eastAsia="DengXian"/>
          <w:b w:val="0"/>
          <w:bCs/>
          <w:sz w:val="22"/>
          <w:szCs w:val="22"/>
          <w:lang w:eastAsia="zh-CN"/>
        </w:rPr>
      </w:pPr>
      <w:r>
        <w:rPr>
          <w:rFonts w:ascii="Times New Roman" w:hAnsi="Times New Roman" w:eastAsia="DengXian"/>
          <w:b w:val="0"/>
          <w:bCs/>
          <w:sz w:val="22"/>
          <w:szCs w:val="22"/>
          <w:lang w:eastAsia="zh-CN"/>
        </w:rPr>
        <w:t>[RAN4 response]</w:t>
      </w:r>
    </w:p>
    <w:p>
      <w:pPr>
        <w:pStyle w:val="16"/>
        <w:rPr>
          <w:rFonts w:ascii="Times New Roman" w:hAnsi="Times New Roman" w:eastAsia="DengXian"/>
          <w:b w:val="0"/>
          <w:bCs/>
          <w:sz w:val="22"/>
          <w:szCs w:val="22"/>
          <w:lang w:eastAsia="zh-CN"/>
        </w:rPr>
      </w:pPr>
    </w:p>
    <w:p>
      <w:pPr>
        <w:spacing w:after="120"/>
        <w:jc w:val="both"/>
        <w:rPr>
          <w:rFonts w:hint="default" w:eastAsia="DengXian"/>
          <w:sz w:val="22"/>
          <w:szCs w:val="22"/>
          <w:lang w:val="en-US" w:eastAsia="zh-CN"/>
        </w:rPr>
      </w:pPr>
      <w:r>
        <w:rPr>
          <w:rFonts w:hint="eastAsia" w:eastAsia="DengXian"/>
          <w:sz w:val="22"/>
          <w:szCs w:val="22"/>
          <w:lang w:val="en-US" w:eastAsia="zh-CN"/>
        </w:rPr>
        <w:t>It is better to identify the number limitation for ePOS gap, MUSIM gap, concurrent gap one by one first.</w:t>
      </w:r>
    </w:p>
    <w:p>
      <w:pPr>
        <w:spacing w:after="120"/>
        <w:jc w:val="both"/>
        <w:rPr>
          <w:rFonts w:hint="eastAsia" w:eastAsia="DengXian"/>
          <w:sz w:val="22"/>
          <w:szCs w:val="22"/>
          <w:lang w:val="en-US" w:eastAsia="zh-CN"/>
        </w:rPr>
      </w:pPr>
      <w:r>
        <w:rPr>
          <w:rFonts w:hint="eastAsia" w:eastAsia="DengXian"/>
          <w:sz w:val="22"/>
          <w:szCs w:val="22"/>
          <w:lang w:val="en-US" w:eastAsia="zh-CN"/>
        </w:rPr>
        <w:t>For ePOS gap, based on the agreements achieved during RAN1#108 e-meeting, the maximum number of MGs per activation/deactivation is 1.</w:t>
      </w:r>
    </w:p>
    <w:p>
      <w:pPr>
        <w:spacing w:after="120"/>
        <w:jc w:val="both"/>
        <w:rPr>
          <w:rFonts w:hint="eastAsia" w:eastAsia="DengXian"/>
          <w:sz w:val="22"/>
          <w:szCs w:val="22"/>
          <w:lang w:val="en-US" w:eastAsia="zh-CN"/>
        </w:rPr>
      </w:pPr>
      <w:r>
        <w:rPr>
          <w:rFonts w:hint="eastAsia" w:eastAsia="DengXian"/>
          <w:sz w:val="22"/>
          <w:szCs w:val="22"/>
          <w:lang w:val="en-US" w:eastAsia="zh-CN"/>
        </w:rPr>
        <w:t>For MUSIM gap, similar as legacy gap, once the MUSIM gap was configured through RRC signalling, it is always activated before de-configured through RRC signalling. So the maximum number of MUSIM gap activated simultaneously equals to the maximum number of MUSIM gap configured. Based on the agreements achieved in RAN4, no more than 2 periodic MUSIM gap patterns and 1 aperiodic MUSIM gap pattern can be configured simultaneously. So the maximum number of MGs is 3.</w:t>
      </w:r>
    </w:p>
    <w:p>
      <w:pPr>
        <w:spacing w:after="120"/>
        <w:jc w:val="both"/>
        <w:rPr>
          <w:rFonts w:hint="eastAsia" w:eastAsia="DengXian"/>
          <w:sz w:val="22"/>
          <w:szCs w:val="22"/>
          <w:lang w:val="en-US" w:eastAsia="zh-CN"/>
        </w:rPr>
      </w:pPr>
      <w:r>
        <w:rPr>
          <w:rFonts w:hint="eastAsia" w:eastAsia="DengXian"/>
          <w:sz w:val="22"/>
          <w:szCs w:val="22"/>
          <w:lang w:val="en-US" w:eastAsia="zh-CN"/>
        </w:rPr>
        <w:t>For concurrent gap from MGE WI, similar as MUSIM gap, not any activation/deactivation mechanism existing, once the concurrent gap configured, it can be seed as activated. The allowed maximum number of concurrent gaps cross FR1 and FR2 is 3.</w:t>
      </w:r>
    </w:p>
    <w:p>
      <w:pPr>
        <w:spacing w:after="120"/>
        <w:jc w:val="both"/>
        <w:rPr>
          <w:rFonts w:hint="default" w:eastAsia="DengXian"/>
          <w:sz w:val="22"/>
          <w:szCs w:val="22"/>
          <w:lang w:val="en-US" w:eastAsia="zh-CN"/>
        </w:rPr>
      </w:pPr>
      <w:r>
        <w:rPr>
          <w:rFonts w:hint="eastAsia" w:eastAsia="DengXian"/>
          <w:sz w:val="22"/>
          <w:szCs w:val="22"/>
          <w:lang w:val="en-US" w:eastAsia="zh-CN"/>
        </w:rPr>
        <w:t xml:space="preserve">Since not any restriction discussed about the joint consideration, so we can identify the upper bound through simply accumulation. Consequently, the allowed maximum number of all gaps within the consideration of ePOS gap, MUSIM gap and concurrent gap are 7. </w:t>
      </w:r>
    </w:p>
    <w:p>
      <w:pPr>
        <w:spacing w:after="120"/>
        <w:jc w:val="both"/>
        <w:rPr>
          <w:rFonts w:ascii="Arial" w:hAnsi="Arial" w:cs="Arial"/>
          <w:b/>
        </w:rPr>
      </w:pPr>
      <w:r>
        <w:rPr>
          <w:rFonts w:ascii="Arial" w:hAnsi="Arial" w:cs="Arial"/>
          <w:b/>
        </w:rPr>
        <w:t>2. Actions:</w:t>
      </w:r>
    </w:p>
    <w:p>
      <w:pPr>
        <w:spacing w:before="120" w:beforeLines="50" w:after="120" w:afterLines="50"/>
        <w:rPr>
          <w:rFonts w:ascii="Arial" w:hAnsi="Arial" w:cs="Arial"/>
          <w:b/>
          <w:lang w:eastAsia="ja-JP"/>
        </w:rPr>
      </w:pPr>
      <w:r>
        <w:rPr>
          <w:rFonts w:ascii="Arial" w:hAnsi="Arial" w:cs="Arial"/>
          <w:b/>
        </w:rPr>
        <w:t>To RAN2</w:t>
      </w:r>
      <w:r>
        <w:rPr>
          <w:rFonts w:ascii="Arial" w:hAnsi="Arial" w:cs="Arial"/>
          <w:b/>
          <w:lang w:eastAsia="ja-JP"/>
        </w:rPr>
        <w:t>:</w:t>
      </w:r>
    </w:p>
    <w:p>
      <w:pPr>
        <w:spacing w:before="120" w:after="120"/>
        <w:rPr>
          <w:rFonts w:ascii="Arial" w:hAnsi="Arial" w:eastAsia="宋体" w:cs="Arial"/>
          <w:lang w:eastAsia="zh-CN"/>
        </w:rPr>
      </w:pPr>
      <w:r>
        <w:rPr>
          <w:rFonts w:ascii="Arial" w:hAnsi="Arial" w:eastAsia="宋体" w:cs="Arial"/>
          <w:lang w:eastAsia="zh-CN"/>
        </w:rPr>
        <w:t xml:space="preserve">RAN2 respectfully asks RAN4 to answer the </w:t>
      </w:r>
      <w:r>
        <w:rPr>
          <w:rFonts w:hint="eastAsia" w:ascii="Arial" w:hAnsi="Arial" w:eastAsia="宋体" w:cs="Arial"/>
          <w:lang w:eastAsia="zh-CN"/>
        </w:rPr>
        <w:t>abo</w:t>
      </w:r>
      <w:r>
        <w:rPr>
          <w:rFonts w:ascii="Arial" w:hAnsi="Arial" w:eastAsia="宋体" w:cs="Arial"/>
          <w:lang w:eastAsia="zh-CN"/>
        </w:rPr>
        <w:t>ve questions.</w:t>
      </w:r>
    </w:p>
    <w:p>
      <w:pPr>
        <w:spacing w:before="120" w:beforeLines="50" w:after="120" w:afterLines="50"/>
        <w:rPr>
          <w:rFonts w:eastAsia="宋体"/>
          <w:sz w:val="22"/>
          <w:lang w:eastAsia="zh-CN"/>
        </w:rPr>
      </w:pPr>
    </w:p>
    <w:p>
      <w:pPr>
        <w:spacing w:after="120"/>
        <w:jc w:val="both"/>
        <w:rPr>
          <w:rFonts w:ascii="Arial" w:hAnsi="Arial" w:cs="Arial"/>
          <w:b/>
        </w:rPr>
      </w:pPr>
      <w:r>
        <w:rPr>
          <w:rFonts w:ascii="Arial" w:hAnsi="Arial" w:cs="Arial"/>
          <w:b/>
        </w:rPr>
        <w:t>3. Date of Next TSG-RAN2 Meetings:</w:t>
      </w:r>
    </w:p>
    <w:p>
      <w:pPr>
        <w:ind w:left="1985" w:hanging="1985"/>
        <w:rPr>
          <w:rFonts w:ascii="Arial" w:hAnsi="Arial" w:cs="Arial"/>
          <w:bCs/>
        </w:rPr>
      </w:pPr>
      <w:r>
        <w:rPr>
          <w:rFonts w:ascii="Arial" w:hAnsi="Arial" w:cs="Arial"/>
          <w:bCs/>
        </w:rPr>
        <w:t>RAN2#118-e, eMeeting, 16-27 May. 2022</w:t>
      </w:r>
    </w:p>
    <w:p>
      <w:pPr>
        <w:ind w:left="1985" w:hanging="1985"/>
        <w:rPr>
          <w:rFonts w:ascii="Arial" w:hAnsi="Arial" w:cs="Arial"/>
          <w:bCs/>
        </w:rPr>
      </w:pPr>
      <w:r>
        <w:rPr>
          <w:rFonts w:ascii="Arial" w:hAnsi="Arial" w:cs="Arial"/>
          <w:bCs/>
        </w:rPr>
        <w:t>RAN2#119-e, Toulouse, 22-26 Aug. 2022</w:t>
      </w:r>
    </w:p>
    <w:p>
      <w:pPr>
        <w:pStyle w:val="2"/>
        <w:widowControl w:val="0"/>
        <w:numPr>
          <w:ilvl w:val="0"/>
          <w:numId w:val="0"/>
        </w:numPr>
        <w:pBdr>
          <w:top w:val="single" w:color="auto" w:sz="12" w:space="1"/>
        </w:pBdr>
        <w:tabs>
          <w:tab w:val="left" w:pos="284"/>
        </w:tabs>
        <w:adjustRightInd w:val="0"/>
        <w:snapToGrid w:val="0"/>
        <w:spacing w:before="468" w:beforeLines="150" w:after="156" w:afterLines="50" w:line="300" w:lineRule="auto"/>
        <w:ind w:leftChars="0"/>
        <w:jc w:val="both"/>
        <w:textAlignment w:val="baseline"/>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1A97FDD"/>
    <w:multiLevelType w:val="multilevel"/>
    <w:tmpl w:val="51A97FDD"/>
    <w:lvl w:ilvl="0" w:tentative="0">
      <w:start w:val="1"/>
      <w:numFmt w:val="bullet"/>
      <w:lvlText w:val=""/>
      <w:lvlJc w:val="left"/>
      <w:pPr>
        <w:tabs>
          <w:tab w:val="left" w:pos="-840"/>
        </w:tabs>
        <w:ind w:left="360" w:hanging="480"/>
      </w:pPr>
      <w:rPr>
        <w:rFonts w:hint="default" w:ascii="Wingdings" w:hAnsi="Wingdings"/>
      </w:rPr>
    </w:lvl>
    <w:lvl w:ilvl="1" w:tentative="0">
      <w:start w:val="1"/>
      <w:numFmt w:val="bullet"/>
      <w:lvlText w:val=""/>
      <w:lvlJc w:val="left"/>
      <w:pPr>
        <w:tabs>
          <w:tab w:val="left" w:pos="-840"/>
        </w:tabs>
        <w:ind w:left="840" w:hanging="480"/>
      </w:pPr>
      <w:rPr>
        <w:rFonts w:hint="default" w:ascii="Wingdings" w:hAnsi="Wingdings"/>
      </w:rPr>
    </w:lvl>
    <w:lvl w:ilvl="2" w:tentative="0">
      <w:start w:val="1"/>
      <w:numFmt w:val="bullet"/>
      <w:lvlText w:val=""/>
      <w:lvlJc w:val="left"/>
      <w:pPr>
        <w:tabs>
          <w:tab w:val="left" w:pos="-840"/>
        </w:tabs>
        <w:ind w:left="1320" w:hanging="480"/>
      </w:pPr>
      <w:rPr>
        <w:rFonts w:hint="default" w:ascii="Wingdings" w:hAnsi="Wingdings"/>
      </w:rPr>
    </w:lvl>
    <w:lvl w:ilvl="3" w:tentative="0">
      <w:start w:val="1"/>
      <w:numFmt w:val="bullet"/>
      <w:lvlText w:val=""/>
      <w:lvlJc w:val="left"/>
      <w:pPr>
        <w:tabs>
          <w:tab w:val="left" w:pos="-840"/>
        </w:tabs>
        <w:ind w:left="1800" w:hanging="480"/>
      </w:pPr>
      <w:rPr>
        <w:rFonts w:hint="default" w:ascii="Wingdings" w:hAnsi="Wingdings"/>
      </w:rPr>
    </w:lvl>
    <w:lvl w:ilvl="4" w:tentative="0">
      <w:start w:val="1"/>
      <w:numFmt w:val="bullet"/>
      <w:lvlText w:val=""/>
      <w:lvlJc w:val="left"/>
      <w:pPr>
        <w:tabs>
          <w:tab w:val="left" w:pos="-840"/>
        </w:tabs>
        <w:ind w:left="2280" w:hanging="480"/>
      </w:pPr>
      <w:rPr>
        <w:rFonts w:hint="default" w:ascii="Wingdings" w:hAnsi="Wingdings"/>
      </w:rPr>
    </w:lvl>
    <w:lvl w:ilvl="5" w:tentative="0">
      <w:start w:val="1"/>
      <w:numFmt w:val="bullet"/>
      <w:lvlText w:val=""/>
      <w:lvlJc w:val="left"/>
      <w:pPr>
        <w:tabs>
          <w:tab w:val="left" w:pos="-840"/>
        </w:tabs>
        <w:ind w:left="2760" w:hanging="480"/>
      </w:pPr>
      <w:rPr>
        <w:rFonts w:hint="default" w:ascii="Wingdings" w:hAnsi="Wingdings"/>
      </w:rPr>
    </w:lvl>
    <w:lvl w:ilvl="6" w:tentative="0">
      <w:start w:val="1"/>
      <w:numFmt w:val="bullet"/>
      <w:lvlText w:val=""/>
      <w:lvlJc w:val="left"/>
      <w:pPr>
        <w:tabs>
          <w:tab w:val="left" w:pos="-840"/>
        </w:tabs>
        <w:ind w:left="3240" w:hanging="480"/>
      </w:pPr>
      <w:rPr>
        <w:rFonts w:hint="default" w:ascii="Wingdings" w:hAnsi="Wingdings"/>
      </w:rPr>
    </w:lvl>
    <w:lvl w:ilvl="7" w:tentative="0">
      <w:start w:val="1"/>
      <w:numFmt w:val="bullet"/>
      <w:lvlText w:val=""/>
      <w:lvlJc w:val="left"/>
      <w:pPr>
        <w:tabs>
          <w:tab w:val="left" w:pos="-840"/>
        </w:tabs>
        <w:ind w:left="3720" w:hanging="480"/>
      </w:pPr>
      <w:rPr>
        <w:rFonts w:hint="default" w:ascii="Wingdings" w:hAnsi="Wingdings"/>
      </w:rPr>
    </w:lvl>
    <w:lvl w:ilvl="8" w:tentative="0">
      <w:start w:val="1"/>
      <w:numFmt w:val="bullet"/>
      <w:lvlText w:val=""/>
      <w:lvlJc w:val="left"/>
      <w:pPr>
        <w:tabs>
          <w:tab w:val="left" w:pos="-840"/>
        </w:tabs>
        <w:ind w:left="4200" w:hanging="480"/>
      </w:pPr>
      <w:rPr>
        <w:rFonts w:hint="default" w:ascii="Wingdings" w:hAnsi="Wingdings"/>
      </w:rPr>
    </w:lvl>
  </w:abstractNum>
  <w:abstractNum w:abstractNumId="2">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3">
    <w:nsid w:val="70146DC0"/>
    <w:multiLevelType w:val="multilevel"/>
    <w:tmpl w:val="70146DC0"/>
    <w:lvl w:ilvl="0" w:tentative="0">
      <w:start w:val="1"/>
      <w:numFmt w:val="bullet"/>
      <w:pStyle w:val="54"/>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34D45F8"/>
    <w:rsid w:val="037D07FC"/>
    <w:rsid w:val="046B0AF9"/>
    <w:rsid w:val="05AA24CA"/>
    <w:rsid w:val="06346A0D"/>
    <w:rsid w:val="063F46F5"/>
    <w:rsid w:val="06905951"/>
    <w:rsid w:val="06D512C7"/>
    <w:rsid w:val="07CD3CDD"/>
    <w:rsid w:val="095F241A"/>
    <w:rsid w:val="09E644B8"/>
    <w:rsid w:val="0C250116"/>
    <w:rsid w:val="0C805DA8"/>
    <w:rsid w:val="0DAA564C"/>
    <w:rsid w:val="0E117E00"/>
    <w:rsid w:val="0EBC0BED"/>
    <w:rsid w:val="103D4C45"/>
    <w:rsid w:val="138C363D"/>
    <w:rsid w:val="14467650"/>
    <w:rsid w:val="15547413"/>
    <w:rsid w:val="158B1785"/>
    <w:rsid w:val="15EF3034"/>
    <w:rsid w:val="16C05694"/>
    <w:rsid w:val="180A6E32"/>
    <w:rsid w:val="18CD0507"/>
    <w:rsid w:val="194B014D"/>
    <w:rsid w:val="1AFE0B66"/>
    <w:rsid w:val="1E9B7BED"/>
    <w:rsid w:val="1FFF488A"/>
    <w:rsid w:val="213A2578"/>
    <w:rsid w:val="21F13629"/>
    <w:rsid w:val="25D659D7"/>
    <w:rsid w:val="26BB1419"/>
    <w:rsid w:val="26C50FD9"/>
    <w:rsid w:val="26C66B98"/>
    <w:rsid w:val="278033D6"/>
    <w:rsid w:val="27E64F7A"/>
    <w:rsid w:val="29D909C1"/>
    <w:rsid w:val="29ED5515"/>
    <w:rsid w:val="2A48027F"/>
    <w:rsid w:val="2DF20AB6"/>
    <w:rsid w:val="2E6602E9"/>
    <w:rsid w:val="2EE52A1D"/>
    <w:rsid w:val="30AB6092"/>
    <w:rsid w:val="30C779A4"/>
    <w:rsid w:val="31186252"/>
    <w:rsid w:val="325651C6"/>
    <w:rsid w:val="354A365F"/>
    <w:rsid w:val="358D0AD9"/>
    <w:rsid w:val="35EF3CBD"/>
    <w:rsid w:val="3623548F"/>
    <w:rsid w:val="36565141"/>
    <w:rsid w:val="36D37423"/>
    <w:rsid w:val="37D94018"/>
    <w:rsid w:val="38B57644"/>
    <w:rsid w:val="38F23EDF"/>
    <w:rsid w:val="3911558B"/>
    <w:rsid w:val="39E642EF"/>
    <w:rsid w:val="3CE4646B"/>
    <w:rsid w:val="3D5E7AA8"/>
    <w:rsid w:val="3D6F2596"/>
    <w:rsid w:val="3DC45237"/>
    <w:rsid w:val="3EB25B1B"/>
    <w:rsid w:val="40C765F3"/>
    <w:rsid w:val="41233800"/>
    <w:rsid w:val="41AF15E5"/>
    <w:rsid w:val="42605802"/>
    <w:rsid w:val="42A440E2"/>
    <w:rsid w:val="42C9191C"/>
    <w:rsid w:val="44647FD8"/>
    <w:rsid w:val="44750475"/>
    <w:rsid w:val="44D06AD3"/>
    <w:rsid w:val="44EB3306"/>
    <w:rsid w:val="45EF2CE8"/>
    <w:rsid w:val="45F60A50"/>
    <w:rsid w:val="4ABD212A"/>
    <w:rsid w:val="4BA01585"/>
    <w:rsid w:val="4BA1192E"/>
    <w:rsid w:val="4CF52B84"/>
    <w:rsid w:val="4DBF70DA"/>
    <w:rsid w:val="4E4B4D4F"/>
    <w:rsid w:val="4E6B2FFF"/>
    <w:rsid w:val="4FCA409A"/>
    <w:rsid w:val="509B62C1"/>
    <w:rsid w:val="50DE6BFF"/>
    <w:rsid w:val="51B14BED"/>
    <w:rsid w:val="51D30876"/>
    <w:rsid w:val="52A774D4"/>
    <w:rsid w:val="55B1164D"/>
    <w:rsid w:val="56371459"/>
    <w:rsid w:val="568C1E24"/>
    <w:rsid w:val="57AF04C1"/>
    <w:rsid w:val="57DB04AA"/>
    <w:rsid w:val="580A0A29"/>
    <w:rsid w:val="592208E7"/>
    <w:rsid w:val="5A240E1C"/>
    <w:rsid w:val="5AF2574E"/>
    <w:rsid w:val="5B6533A0"/>
    <w:rsid w:val="5C143F7D"/>
    <w:rsid w:val="5C6C2B30"/>
    <w:rsid w:val="62A12F41"/>
    <w:rsid w:val="63CD0DF3"/>
    <w:rsid w:val="64104B10"/>
    <w:rsid w:val="64AC5B2D"/>
    <w:rsid w:val="66512A37"/>
    <w:rsid w:val="672B387A"/>
    <w:rsid w:val="67A858DB"/>
    <w:rsid w:val="68C6538C"/>
    <w:rsid w:val="6B0437F4"/>
    <w:rsid w:val="6C24638B"/>
    <w:rsid w:val="6DDE3DAF"/>
    <w:rsid w:val="715F4C2D"/>
    <w:rsid w:val="727E0E06"/>
    <w:rsid w:val="73CC0621"/>
    <w:rsid w:val="766D5D02"/>
    <w:rsid w:val="772A2A47"/>
    <w:rsid w:val="77AD30CF"/>
    <w:rsid w:val="781E3463"/>
    <w:rsid w:val="783C332E"/>
    <w:rsid w:val="787405D8"/>
    <w:rsid w:val="78911E31"/>
    <w:rsid w:val="78DB7383"/>
    <w:rsid w:val="79197E38"/>
    <w:rsid w:val="79807AE1"/>
    <w:rsid w:val="7C1C35A7"/>
    <w:rsid w:val="7C45431D"/>
    <w:rsid w:val="7DDD0501"/>
    <w:rsid w:val="7E935AFB"/>
    <w:rsid w:val="7F276AC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3"/>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7"/>
    <w:basedOn w:val="1"/>
    <w:next w:val="1"/>
    <w:qFormat/>
    <w:uiPriority w:val="0"/>
    <w:pPr>
      <w:keepNext/>
      <w:tabs>
        <w:tab w:val="left" w:pos="2694"/>
      </w:tabs>
      <w:ind w:left="708"/>
      <w:outlineLvl w:val="6"/>
    </w:pPr>
    <w:rPr>
      <w:rFonts w:ascii="Arial" w:hAnsi="Arial"/>
      <w:b/>
      <w:color w:val="0000FF"/>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6"/>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39"/>
    <w:qFormat/>
    <w:uiPriority w:val="0"/>
    <w:rPr>
      <w:b/>
    </w:rPr>
  </w:style>
  <w:style w:type="paragraph" w:customStyle="1" w:styleId="35">
    <w:name w:val="TAC"/>
    <w:basedOn w:val="1"/>
    <w:link w:val="38"/>
    <w:qFormat/>
    <w:uiPriority w:val="0"/>
    <w:pPr>
      <w:keepNext/>
      <w:keepLines/>
      <w:jc w:val="center"/>
    </w:pPr>
    <w:rPr>
      <w:rFonts w:ascii="Arial" w:hAnsi="Arial" w:eastAsia="宋体"/>
      <w:sz w:val="18"/>
      <w:szCs w:val="20"/>
      <w:lang w:val="en-GB" w:eastAsia="zh-CN"/>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5"/>
    <w:qFormat/>
    <w:uiPriority w:val="0"/>
    <w:rPr>
      <w:rFonts w:ascii="Arial" w:hAnsi="Arial" w:eastAsia="宋体"/>
      <w:sz w:val="18"/>
      <w:lang w:val="en-GB" w:eastAsia="zh-CN"/>
    </w:rPr>
  </w:style>
  <w:style w:type="character" w:customStyle="1" w:styleId="39">
    <w:name w:val="TAH Car"/>
    <w:link w:val="34"/>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7"/>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9"/>
    <w:qFormat/>
    <w:uiPriority w:val="34"/>
    <w:rPr>
      <w:kern w:val="2"/>
      <w:sz w:val="21"/>
      <w:szCs w:val="22"/>
    </w:rPr>
  </w:style>
  <w:style w:type="character" w:customStyle="1" w:styleId="45">
    <w:name w:val="ZGSM"/>
    <w:qFormat/>
    <w:uiPriority w:val="0"/>
  </w:style>
  <w:style w:type="character" w:customStyle="1" w:styleId="46">
    <w:name w:val="Date Char"/>
    <w:link w:val="13"/>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8">
    <w:name w:val="TAL"/>
    <w:basedOn w:val="1"/>
    <w:link w:val="49"/>
    <w:qFormat/>
    <w:uiPriority w:val="0"/>
    <w:pPr>
      <w:keepNext/>
      <w:keepLines/>
    </w:pPr>
    <w:rPr>
      <w:rFonts w:ascii="Arial" w:hAnsi="Arial" w:eastAsia="宋体"/>
      <w:sz w:val="18"/>
      <w:szCs w:val="20"/>
      <w:lang w:val="en-GB"/>
    </w:rPr>
  </w:style>
  <w:style w:type="character" w:customStyle="1" w:styleId="49">
    <w:name w:val="TAL Char"/>
    <w:link w:val="48"/>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4">
    <w:name w:val="Agreement"/>
    <w:basedOn w:val="1"/>
    <w:next w:val="1"/>
    <w:qFormat/>
    <w:uiPriority w:val="99"/>
    <w:pPr>
      <w:numPr>
        <w:ilvl w:val="0"/>
        <w:numId w:val="3"/>
      </w:numPr>
      <w:tabs>
        <w:tab w:val="left" w:pos="1620"/>
        <w:tab w:val="clear" w:pos="6930"/>
      </w:tabs>
      <w:spacing w:before="60"/>
      <w:ind w:left="1620"/>
    </w:pPr>
    <w:rPr>
      <w:rFonts w:ascii="Arial" w:hAnsi="Arial"/>
      <w:b/>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2022-04-25T10:15:06Z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